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5" w:rsidRPr="007D7550" w:rsidRDefault="001D5426" w:rsidP="007D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442B06EA" wp14:editId="41B51759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6A5E77" w:rsidRDefault="00AC5184" w:rsidP="00357E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0B6FF8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D7550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D7550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 xml:space="preserve">п. Золотари 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7D7550">
        <w:rPr>
          <w:rFonts w:ascii="Times New Roman" w:eastAsia="Times New Roman" w:hAnsi="Times New Roman" w:cs="Times New Roman"/>
          <w:sz w:val="26"/>
          <w:szCs w:val="26"/>
        </w:rPr>
        <w:t>80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44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 xml:space="preserve"> июня</w:t>
      </w:r>
      <w:r w:rsidR="00713C36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в муниципальной собственности</w:t>
      </w:r>
    </w:p>
    <w:p w:rsidR="00AC5184" w:rsidRPr="006A5E77" w:rsidRDefault="000B6FF8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(в редакции постановлений №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71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от «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сентября</w:t>
      </w:r>
      <w:r w:rsidR="00713C36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 xml:space="preserve">20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г., </w:t>
      </w:r>
      <w:proofErr w:type="gramEnd"/>
    </w:p>
    <w:p w:rsidR="00AC5184" w:rsidRPr="006A5E77" w:rsidRDefault="00713C36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, №40 от 10.03.2022 г.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proofErr w:type="gramEnd"/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 </w:t>
      </w:r>
      <w:r w:rsidRPr="006A5E77">
        <w:rPr>
          <w:rFonts w:ascii="Times New Roman" w:hAnsi="Times New Roman" w:cs="Times New Roman"/>
          <w:sz w:val="26"/>
          <w:szCs w:val="26"/>
        </w:rPr>
        <w:t xml:space="preserve"> (в редакции постановлений 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71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 от «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г., №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 xml:space="preserve">  20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, №40 от 10.03.2022 г.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2A6A4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1.1.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2.4 Регламента 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2.4.4 следующего содержания: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5E38C5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lastRenderedPageBreak/>
        <w:t>решение об отказе в предоставлении земельного участка в постоянное (бессрочное) пользование – не более 14 календарных дней.</w:t>
      </w:r>
      <w:r w:rsidRPr="00357ED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.»;   </w:t>
      </w:r>
      <w:proofErr w:type="gramEnd"/>
    </w:p>
    <w:p w:rsidR="005E38C5" w:rsidRPr="00357ED4" w:rsidRDefault="005E38C5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5E38C5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1.2. Пункт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357ED4" w:rsidRPr="00357E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A5E77" w:rsidRPr="006A5E77" w:rsidRDefault="006A5E77" w:rsidP="006A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A5E77" w:rsidRPr="006A5E77" w:rsidRDefault="006A5E77" w:rsidP="006A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http://www.pravo.gov.ru, 27.02.2015);</w:t>
      </w:r>
      <w:proofErr w:type="gramEnd"/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0B6FF8">
        <w:rPr>
          <w:rFonts w:ascii="Times New Roman" w:eastAsia="Times New Roman" w:hAnsi="Times New Roman" w:cs="Times New Roman"/>
          <w:sz w:val="26"/>
          <w:szCs w:val="26"/>
          <w:lang w:eastAsia="zh-CN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  <w:r w:rsidRPr="006A5E7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;</w:t>
      </w: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25E47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</w:t>
      </w:r>
      <w:r w:rsidR="005E38C5" w:rsidRPr="00325E47">
        <w:rPr>
          <w:rFonts w:ascii="Times New Roman" w:eastAsia="Calibri" w:hAnsi="Times New Roman" w:cs="Times New Roman"/>
          <w:b/>
          <w:sz w:val="26"/>
          <w:szCs w:val="26"/>
        </w:rPr>
        <w:t xml:space="preserve">1.3.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38C5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бзац двадцать первый пункта 2.6.1.1 </w:t>
      </w:r>
      <w:r w:rsidR="00DC09F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357ED4" w:rsidRDefault="00357ED4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</w:t>
      </w:r>
      <w:proofErr w:type="gramStart"/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:»</w:t>
      </w:r>
      <w:proofErr w:type="gramEnd"/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8C7958" w:rsidRPr="00357ED4" w:rsidRDefault="008C7958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ED4" w:rsidRPr="00357ED4" w:rsidRDefault="00E75F93" w:rsidP="00357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Times New Roman" w:hAnsi="Times New Roman" w:cs="Times New Roman"/>
          <w:b/>
          <w:sz w:val="26"/>
          <w:szCs w:val="26"/>
        </w:rPr>
        <w:t xml:space="preserve">1.4.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двадцатом пункта 2.6.2.1</w:t>
      </w:r>
      <w:r w:rsidR="008C79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7958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«по выбору заявителя» дополнить словом «простой»;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</w:t>
      </w:r>
      <w:proofErr w:type="gramStart"/>
      <w:r w:rsidRPr="00357ED4">
        <w:rPr>
          <w:rFonts w:ascii="Times New Roman" w:eastAsia="Calibri" w:hAnsi="Times New Roman" w:cs="Times New Roman"/>
          <w:b/>
          <w:sz w:val="26"/>
          <w:szCs w:val="26"/>
        </w:rPr>
        <w:t>усиленной</w:t>
      </w:r>
      <w:proofErr w:type="gramEnd"/>
      <w:r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E75F93" w:rsidRPr="006A5E77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5E7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1.5.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A5E77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бзац четвертый пункта 2.14</w:t>
      </w:r>
      <w:r w:rsidR="00DC09F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09F6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357ED4" w:rsidRPr="006A5E77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Calibri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357ED4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BA31D0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1D0">
        <w:rPr>
          <w:rFonts w:ascii="Times New Roman" w:eastAsia="Calibri" w:hAnsi="Times New Roman" w:cs="Times New Roman"/>
          <w:b/>
          <w:sz w:val="26"/>
          <w:szCs w:val="26"/>
        </w:rPr>
        <w:t>1.6.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в абзаце третьем пункта 2.15.1 </w:t>
      </w:r>
      <w:r w:rsidR="008C7958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слова «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санитарно-эпидемиологическим </w:t>
      </w:r>
      <w:hyperlink r:id="rId8" w:history="1">
        <w:r w:rsidR="00357ED4" w:rsidRPr="00357ED4">
          <w:rPr>
            <w:rFonts w:ascii="Times New Roman" w:eastAsia="Times New Roman" w:hAnsi="Times New Roman" w:cs="Times New Roman"/>
            <w:b/>
            <w:sz w:val="26"/>
            <w:szCs w:val="26"/>
          </w:rPr>
          <w:t>правилам и нормативам</w:t>
        </w:r>
      </w:hyperlink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7ED4" w:rsidRPr="00357ED4" w:rsidRDefault="00906CBC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E75F93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C46C5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3.11, 3.11.1-3.11.5 следующего содержания: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  <w:u w:val="single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3C36" w:rsidRPr="00AC46C5" w:rsidRDefault="00357ED4" w:rsidP="00AC46C5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57ED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357ED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6A5E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5E7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Глава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6C04D3">
        <w:rPr>
          <w:rFonts w:ascii="Times New Roman" w:eastAsia="Times New Roman" w:hAnsi="Times New Roman" w:cs="Times New Roman"/>
          <w:b/>
          <w:sz w:val="26"/>
          <w:szCs w:val="26"/>
        </w:rPr>
        <w:t>С.Г. Нургазиев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7D7550">
        <w:rPr>
          <w:rFonts w:ascii="Times New Roman" w:eastAsia="Times New Roman" w:hAnsi="Times New Roman" w:cs="Times New Roman"/>
          <w:sz w:val="26"/>
          <w:szCs w:val="26"/>
        </w:rPr>
        <w:t>80</w:t>
      </w:r>
      <w:bookmarkStart w:id="0" w:name="_GoBack"/>
      <w:bookmarkEnd w:id="0"/>
      <w:r w:rsidRPr="006A5E77">
        <w:rPr>
          <w:rFonts w:ascii="Times New Roman" w:eastAsia="Times New Roman" w:hAnsi="Times New Roman" w:cs="Times New Roman"/>
          <w:sz w:val="26"/>
          <w:szCs w:val="26"/>
        </w:rPr>
        <w:t>/2022г.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781" w:rsidRPr="006A5E77" w:rsidRDefault="00DD5781" w:rsidP="00357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6A5E77" w:rsidSect="00291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20" w:rsidRDefault="00976620" w:rsidP="00357ED4">
      <w:pPr>
        <w:spacing w:after="0" w:line="240" w:lineRule="auto"/>
      </w:pPr>
      <w:r>
        <w:separator/>
      </w:r>
    </w:p>
  </w:endnote>
  <w:endnote w:type="continuationSeparator" w:id="0">
    <w:p w:rsidR="00976620" w:rsidRDefault="00976620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20" w:rsidRDefault="00976620" w:rsidP="00357ED4">
      <w:pPr>
        <w:spacing w:after="0" w:line="240" w:lineRule="auto"/>
      </w:pPr>
      <w:r>
        <w:separator/>
      </w:r>
    </w:p>
  </w:footnote>
  <w:footnote w:type="continuationSeparator" w:id="0">
    <w:p w:rsidR="00976620" w:rsidRDefault="00976620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4"/>
    <w:rsid w:val="000B6FF8"/>
    <w:rsid w:val="000F76F6"/>
    <w:rsid w:val="00162FE5"/>
    <w:rsid w:val="001A1444"/>
    <w:rsid w:val="001D5426"/>
    <w:rsid w:val="0029156E"/>
    <w:rsid w:val="002A6A43"/>
    <w:rsid w:val="00325E47"/>
    <w:rsid w:val="00357ED4"/>
    <w:rsid w:val="00400DF5"/>
    <w:rsid w:val="00444EFE"/>
    <w:rsid w:val="00494B9C"/>
    <w:rsid w:val="005E38C5"/>
    <w:rsid w:val="00670F63"/>
    <w:rsid w:val="006A5E77"/>
    <w:rsid w:val="006C04D3"/>
    <w:rsid w:val="007059BA"/>
    <w:rsid w:val="00713C36"/>
    <w:rsid w:val="00757A9B"/>
    <w:rsid w:val="007D7550"/>
    <w:rsid w:val="008C7958"/>
    <w:rsid w:val="00906CBC"/>
    <w:rsid w:val="009243F5"/>
    <w:rsid w:val="00976620"/>
    <w:rsid w:val="00A13805"/>
    <w:rsid w:val="00AC46C5"/>
    <w:rsid w:val="00AC5184"/>
    <w:rsid w:val="00AE33CB"/>
    <w:rsid w:val="00BA31D0"/>
    <w:rsid w:val="00BC7A7B"/>
    <w:rsid w:val="00C04EA3"/>
    <w:rsid w:val="00D039CA"/>
    <w:rsid w:val="00DC09F6"/>
    <w:rsid w:val="00DD5781"/>
    <w:rsid w:val="00E057D2"/>
    <w:rsid w:val="00E316FD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2022-06-02T13:29:00Z</cp:lastPrinted>
  <dcterms:created xsi:type="dcterms:W3CDTF">2022-05-31T06:23:00Z</dcterms:created>
  <dcterms:modified xsi:type="dcterms:W3CDTF">2022-06-29T07:42:00Z</dcterms:modified>
</cp:coreProperties>
</file>