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9B0E65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в 2018 году субсидий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С 2018 года перечисление сельскохозяйственным товаропроизводителям субсидий осуществляется на банковские реквизиты, указанные в соглашениях о предоставлении субсидий. </w:t>
      </w:r>
      <w:r>
        <w:rPr>
          <w:rFonts w:ascii="Arial" w:hAnsi="Arial" w:cs="Arial"/>
          <w:color w:val="242424"/>
          <w:sz w:val="20"/>
          <w:szCs w:val="20"/>
        </w:rPr>
        <w:br/>
        <w:t xml:space="preserve">Из-за указания неверных банковских реквизитов в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соглашениях  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предоставлении субсидии на оказание несвязанной поддержки в области растениеводства УФК по Волгоградской области было отказано в перечислении субсидии до 25% сельскохозяйственных товаропроизводителей. </w:t>
      </w:r>
      <w:r>
        <w:rPr>
          <w:rFonts w:ascii="Arial" w:hAnsi="Arial" w:cs="Arial"/>
          <w:color w:val="242424"/>
          <w:sz w:val="20"/>
          <w:szCs w:val="20"/>
        </w:rPr>
        <w:br/>
        <w:t>Комитетом подготовлены изменения в формы заявлений о предоставления субсидий в части исключения из него банковских реквизитов получателя субсидии.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В дальнейшем изменение (уточнение) банковских реквизитов, указанных в соглашениях о предоставлении субсидий, будет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осуществляться  только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путем заключения дополнительного соглашения к нему.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5"/>
    <w:rsid w:val="001401E0"/>
    <w:rsid w:val="009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375A-CB8B-42A2-B360-7388863A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2018-12-06T12:36:00Z</dcterms:created>
  <dcterms:modified xsi:type="dcterms:W3CDTF">2018-12-06T12:36:00Z</dcterms:modified>
</cp:coreProperties>
</file>