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346404">
      <w:r>
        <w:rPr>
          <w:rFonts w:ascii="Arial" w:hAnsi="Arial" w:cs="Arial"/>
          <w:color w:val="242424"/>
          <w:sz w:val="20"/>
          <w:szCs w:val="20"/>
        </w:rPr>
        <w:t xml:space="preserve">Начиная с 2018 года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 717, предусмотрены, в том числе показатели исполнения мероприятий в сфере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агрострахования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>:</w:t>
      </w:r>
      <w:r>
        <w:rPr>
          <w:rFonts w:ascii="Arial" w:hAnsi="Arial" w:cs="Arial"/>
          <w:color w:val="242424"/>
          <w:sz w:val="20"/>
          <w:szCs w:val="20"/>
        </w:rPr>
        <w:br/>
        <w:t>- «Доля застрахованной стоимости продукции растениеводства»;</w:t>
      </w:r>
      <w:r>
        <w:rPr>
          <w:rFonts w:ascii="Arial" w:hAnsi="Arial" w:cs="Arial"/>
          <w:color w:val="242424"/>
          <w:sz w:val="20"/>
          <w:szCs w:val="20"/>
        </w:rPr>
        <w:br/>
        <w:t>- «Доля застрахованной стоимости продукции животноводства».</w:t>
      </w:r>
      <w:r>
        <w:rPr>
          <w:rFonts w:ascii="Arial" w:hAnsi="Arial" w:cs="Arial"/>
          <w:color w:val="242424"/>
          <w:sz w:val="20"/>
          <w:szCs w:val="20"/>
        </w:rPr>
        <w:br/>
        <w:t>Учитывая, что одной из составляющих для расчета данных показателей является размер страховой суммы, их выполнение напрямую зависит от количества заключенных договоров сельскохозяйственного страхования с государственной поддержкой.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Волгоградская область расположена в 5-ти почвенно-климатических зонах (от степной зоны  черноземных почв до полупустынной зоны светло-каштановых почв), в которых условия для возделывания сельскохозяйственных культур очень сильно отличаются. Производство сельскохозяйственной продукции подвержено периодически повторяющимся опасным природным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явлениям.Сохранить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стабильность производства аграриям помогает сельскохозяйственное страхование с государственной поддержкой.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Агрострахование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является одним из факторов стабильности производства в растениеводческой отрасли и финансовой устойчивости хозяйств, расположенных в том числе в зонах со сложными природно-климатическими условиями.</w:t>
      </w:r>
      <w:r>
        <w:rPr>
          <w:rFonts w:ascii="Arial" w:hAnsi="Arial" w:cs="Arial"/>
          <w:color w:val="242424"/>
          <w:sz w:val="20"/>
          <w:szCs w:val="20"/>
        </w:rPr>
        <w:br/>
        <w:t>Согласно информации, полученной от Министерства сельского хозяйства Российской Федерации, в настоящее время в постановление Правительства Российской Федерации от 22.12.2014 № 1441 «Об утверждении Правил предоставление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 вносятся изменения, согласно которым в случае если урожай сельскохозяйственных культур на посевной площади, пострадавшей в результате чрезвычайных ситуаций природного характера не был застрахован, расчет размера компенсации сельскохозяйственным товаропроизводителям от ущерба, причиненного в результате чрезвычайных ситуаций природного характера, будет осуществляться в размере 50% от оценки ущерба.</w:t>
      </w:r>
      <w:r>
        <w:rPr>
          <w:rFonts w:ascii="Arial" w:hAnsi="Arial" w:cs="Arial"/>
          <w:color w:val="242424"/>
          <w:sz w:val="20"/>
          <w:szCs w:val="20"/>
        </w:rPr>
        <w:br/>
        <w:t>В связи с вышеизложенным просим активизировать работу по заключению сельскохозяйственными товаропроизводителями договоров страхования урожая сельскохозяйственных культур.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Председатель комитета по сельскому хозяйству</w:t>
      </w:r>
      <w:r>
        <w:rPr>
          <w:rFonts w:ascii="Arial" w:hAnsi="Arial" w:cs="Arial"/>
          <w:color w:val="242424"/>
          <w:sz w:val="20"/>
          <w:szCs w:val="20"/>
        </w:rPr>
        <w:br/>
        <w:t xml:space="preserve">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br/>
        <w:t>муниципального района                                                                 А.Н. Игнатченко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04"/>
    <w:rsid w:val="001401E0"/>
    <w:rsid w:val="003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BC20-36EF-4AAD-B829-EDA3D75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2018-12-06T12:35:00Z</dcterms:created>
  <dcterms:modified xsi:type="dcterms:W3CDTF">2018-12-06T12:35:00Z</dcterms:modified>
</cp:coreProperties>
</file>