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655512">
      <w:r>
        <w:rPr>
          <w:rFonts w:ascii="Arial" w:hAnsi="Arial" w:cs="Arial"/>
          <w:color w:val="242424"/>
          <w:sz w:val="20"/>
          <w:szCs w:val="20"/>
        </w:rPr>
        <w:t>ВНИМАНИЮ СЕЛЬСКОХОЗЯЙСТВЕННЫХ ТОВАРОПРОИЗВОДИТЕЛЕЙ!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Комитет сельского хозяйства Волгоградской области (далее – комитет) по вопросу предоставления субсидий на возмещение части затрат на приобретение элитных семян (далее – субсидия) сообщает следующее.</w:t>
      </w:r>
      <w:r>
        <w:rPr>
          <w:rFonts w:ascii="Arial" w:hAnsi="Arial" w:cs="Arial"/>
          <w:color w:val="242424"/>
          <w:sz w:val="20"/>
          <w:szCs w:val="20"/>
        </w:rPr>
        <w:br/>
        <w:t>Предоставление субсидии осуществляется в соответствии с постановлением Администрации Волгоградской области от 13.02.2017             № 67-п "Об утверждении Порядка предоставления субсидий на возмещение части затрат на приобретение элитных семян» (далее – Порядок № 67-п).</w:t>
      </w:r>
      <w:r>
        <w:rPr>
          <w:rFonts w:ascii="Arial" w:hAnsi="Arial" w:cs="Arial"/>
          <w:color w:val="242424"/>
          <w:sz w:val="20"/>
          <w:szCs w:val="20"/>
        </w:rPr>
        <w:br/>
        <w:t>Согласно Порядку № 67-п последний срок приема документов установлен с 20 по 30 июня текущего года.</w:t>
      </w:r>
      <w:r>
        <w:rPr>
          <w:rFonts w:ascii="Arial" w:hAnsi="Arial" w:cs="Arial"/>
          <w:color w:val="242424"/>
          <w:sz w:val="20"/>
          <w:szCs w:val="20"/>
        </w:rPr>
        <w:br/>
        <w:t>Кроме того сообщаем, что в соответствии Порядок № 67-п субсидии предоставляются при соответствии сельскохозяйственного товаропроизводителя следующим условиям и требованиям:</w:t>
      </w:r>
      <w:r>
        <w:rPr>
          <w:rFonts w:ascii="Arial" w:hAnsi="Arial" w:cs="Arial"/>
          <w:color w:val="242424"/>
          <w:sz w:val="20"/>
          <w:szCs w:val="20"/>
        </w:rPr>
        <w:br/>
        <w:t>1. На четырнадцатое число месяца представления в комитет документов для получения субсидий</w:t>
      </w:r>
      <w:r>
        <w:rPr>
          <w:rFonts w:ascii="Arial" w:hAnsi="Arial" w:cs="Arial"/>
          <w:color w:val="242424"/>
          <w:sz w:val="20"/>
          <w:szCs w:val="20"/>
        </w:rPr>
        <w:br/>
        <w:t>1.1.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размере, превышающем 5000 рублей;</w:t>
      </w:r>
      <w:r>
        <w:rPr>
          <w:rFonts w:ascii="Arial" w:hAnsi="Arial" w:cs="Arial"/>
          <w:color w:val="242424"/>
          <w:sz w:val="20"/>
          <w:szCs w:val="20"/>
        </w:rPr>
        <w:br/>
        <w:t>1.2.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  <w:r>
        <w:rPr>
          <w:rFonts w:ascii="Arial" w:hAnsi="Arial" w:cs="Arial"/>
          <w:color w:val="242424"/>
          <w:sz w:val="20"/>
          <w:szCs w:val="20"/>
        </w:rPr>
        <w:br/>
        <w:t>1.3. сельскохозяйственный товаропроизводитель - юридическое лицо не должен находиться в процессе реорганизации, ликвидации, банкротства,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</w:r>
      <w:r>
        <w:rPr>
          <w:rFonts w:ascii="Arial" w:hAnsi="Arial" w:cs="Arial"/>
          <w:color w:val="242424"/>
          <w:sz w:val="20"/>
          <w:szCs w:val="20"/>
        </w:rPr>
        <w:br/>
        <w:t>1.4. сельскохозяйственный товаропроизводитель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r>
        <w:rPr>
          <w:rFonts w:ascii="Arial" w:hAnsi="Arial" w:cs="Arial"/>
          <w:color w:val="242424"/>
          <w:sz w:val="20"/>
          <w:szCs w:val="20"/>
        </w:rPr>
        <w:br/>
        <w:t>1.5. сельскохозяйственный товаропроизводитель не должен являться получателем средств из областного бюджета в соответствии с иными нормативными правовыми актами Волгоградской области на цели, указанные в пункте 1.3 Порядка № 67-п.</w:t>
      </w:r>
      <w:r>
        <w:rPr>
          <w:rFonts w:ascii="Arial" w:hAnsi="Arial" w:cs="Arial"/>
          <w:color w:val="242424"/>
          <w:sz w:val="20"/>
          <w:szCs w:val="20"/>
        </w:rPr>
        <w:br/>
        <w:t>2. Осуществление деятельности на территории Волгоградской области;</w:t>
      </w:r>
      <w:r>
        <w:rPr>
          <w:rFonts w:ascii="Arial" w:hAnsi="Arial" w:cs="Arial"/>
          <w:color w:val="242424"/>
          <w:sz w:val="20"/>
          <w:szCs w:val="20"/>
        </w:rPr>
        <w:br/>
        <w:t>3. Государственная регистрация и (или) постановка на налоговый учет на территории Волгоградской области;</w:t>
      </w:r>
      <w:r>
        <w:rPr>
          <w:rFonts w:ascii="Arial" w:hAnsi="Arial" w:cs="Arial"/>
          <w:color w:val="242424"/>
          <w:sz w:val="20"/>
          <w:szCs w:val="20"/>
        </w:rPr>
        <w:br/>
        <w:t>4. Наличие расчетного счета, открытого сельскохозяйственному товаропроизводителю в учреждениях Центрального банка Российской Федерации или кредитных организациях;</w:t>
      </w:r>
      <w:r>
        <w:rPr>
          <w:rFonts w:ascii="Arial" w:hAnsi="Arial" w:cs="Arial"/>
          <w:color w:val="242424"/>
          <w:sz w:val="20"/>
          <w:szCs w:val="20"/>
        </w:rPr>
        <w:br/>
        <w:t>5. Представление отчетности о финансово-экономическом состоянии товаропроизводителей агропромышленного комплекса, в том числе крестьянских (фермерских) хозяйств, по формам, утвержденным Министерством сельского хозяйства Российской Федерации, за отчетный финансовый год;</w:t>
      </w:r>
      <w:r>
        <w:rPr>
          <w:rFonts w:ascii="Arial" w:hAnsi="Arial" w:cs="Arial"/>
          <w:color w:val="242424"/>
          <w:sz w:val="20"/>
          <w:szCs w:val="20"/>
        </w:rPr>
        <w:br/>
        <w:t>6. Обязательство по выполнению показателей результативности использования субсидий;</w:t>
      </w:r>
      <w:r>
        <w:rPr>
          <w:rFonts w:ascii="Arial" w:hAnsi="Arial" w:cs="Arial"/>
          <w:color w:val="242424"/>
          <w:sz w:val="20"/>
          <w:szCs w:val="20"/>
        </w:rPr>
        <w:br/>
        <w:t>7. Обязательство по представлению в комитет сельского хозяйства отчетов о выполнении показателей результативности использования субсидий в сроки, установленные соглашением о предоставлении субсидии;</w:t>
      </w:r>
      <w:r>
        <w:rPr>
          <w:rFonts w:ascii="Arial" w:hAnsi="Arial" w:cs="Arial"/>
          <w:color w:val="242424"/>
          <w:sz w:val="20"/>
          <w:szCs w:val="20"/>
        </w:rPr>
        <w:br/>
        <w:t>8. Согласие сельскохозяйственного товаропроизводителя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на осуществление комитетом и органами государственного финансового контроля проверок соблюдения ими условий, целей и порядка предоставления субсидий.</w:t>
      </w:r>
      <w:r>
        <w:rPr>
          <w:rFonts w:ascii="Arial" w:hAnsi="Arial" w:cs="Arial"/>
          <w:color w:val="242424"/>
          <w:sz w:val="20"/>
          <w:szCs w:val="20"/>
        </w:rPr>
        <w:br/>
        <w:t>Субсидии предоставляются сельскохозяйственным товаропроизводителям:</w:t>
      </w:r>
      <w:r>
        <w:rPr>
          <w:rFonts w:ascii="Arial" w:hAnsi="Arial" w:cs="Arial"/>
          <w:color w:val="242424"/>
          <w:sz w:val="20"/>
          <w:szCs w:val="20"/>
        </w:rPr>
        <w:br/>
        <w:t xml:space="preserve">- на 1 гектар посевной (посадочной) площади, засеянной элитными семенами под урожай текущего </w:t>
      </w:r>
      <w:r>
        <w:rPr>
          <w:rFonts w:ascii="Arial" w:hAnsi="Arial" w:cs="Arial"/>
          <w:color w:val="242424"/>
          <w:sz w:val="20"/>
          <w:szCs w:val="20"/>
        </w:rPr>
        <w:lastRenderedPageBreak/>
        <w:t>(2018) года;</w:t>
      </w:r>
      <w:r>
        <w:rPr>
          <w:rFonts w:ascii="Arial" w:hAnsi="Arial" w:cs="Arial"/>
          <w:color w:val="242424"/>
          <w:sz w:val="20"/>
          <w:szCs w:val="20"/>
        </w:rPr>
        <w:br/>
        <w:t>- на семена, приобретенные в предшествующем и текущем годах.</w:t>
      </w:r>
      <w:r>
        <w:rPr>
          <w:rFonts w:ascii="Arial" w:hAnsi="Arial" w:cs="Arial"/>
          <w:color w:val="242424"/>
          <w:sz w:val="20"/>
          <w:szCs w:val="20"/>
        </w:rPr>
        <w:br/>
        <w:t>Субсидии, не должны превышать фактические затраты на приобретение элитных семян.</w:t>
      </w:r>
      <w:r>
        <w:rPr>
          <w:rFonts w:ascii="Arial" w:hAnsi="Arial" w:cs="Arial"/>
          <w:color w:val="242424"/>
          <w:sz w:val="20"/>
          <w:szCs w:val="20"/>
        </w:rPr>
        <w:br/>
        <w:t>Также обращаем внимание на следующее:</w:t>
      </w:r>
      <w:r>
        <w:rPr>
          <w:rFonts w:ascii="Arial" w:hAnsi="Arial" w:cs="Arial"/>
          <w:color w:val="242424"/>
          <w:sz w:val="20"/>
          <w:szCs w:val="20"/>
        </w:rPr>
        <w:br/>
        <w:t>1) С 2018 года перечисление субсидии осуществляется на банковские реквизиты, указанные в Соглашении о предоставлении субсидии (далее – Соглашение).</w:t>
      </w:r>
      <w:r>
        <w:rPr>
          <w:rFonts w:ascii="Arial" w:hAnsi="Arial" w:cs="Arial"/>
          <w:color w:val="242424"/>
          <w:sz w:val="20"/>
          <w:szCs w:val="20"/>
        </w:rPr>
        <w:br/>
        <w:t>В случае неверного указания в Соглашении банковских реквизитов, их изменение (уточнение) будет осуществляться только путем заключения дополнительного соглашения к нему.</w:t>
      </w:r>
      <w:r>
        <w:rPr>
          <w:rFonts w:ascii="Arial" w:hAnsi="Arial" w:cs="Arial"/>
          <w:color w:val="242424"/>
          <w:sz w:val="20"/>
          <w:szCs w:val="20"/>
        </w:rPr>
        <w:br/>
        <w:t>2) Для расчета размера субсидии необходимо использовать предельный размер возмещения затрат на тонну элитных семян, высеянных под урожай текущего финансового года, утвержденный приказом комитета от 14.03.2017 № 64 "Об утверждения Порядка определения ставок для расчета размера субсидий на возмещение части затрат на приобретение элитных семян" (в редакции приказа комитета от 23.05.2018 № 176).</w:t>
      </w:r>
      <w:r>
        <w:rPr>
          <w:rFonts w:ascii="Arial" w:hAnsi="Arial" w:cs="Arial"/>
          <w:color w:val="242424"/>
          <w:sz w:val="20"/>
          <w:szCs w:val="20"/>
        </w:rPr>
        <w:br/>
        <w:t>Кроме того сообщаем следующее.</w:t>
      </w:r>
      <w:r>
        <w:rPr>
          <w:rFonts w:ascii="Arial" w:hAnsi="Arial" w:cs="Arial"/>
          <w:color w:val="242424"/>
          <w:sz w:val="20"/>
          <w:szCs w:val="20"/>
        </w:rPr>
        <w:br/>
        <w:t>Согласно приказу Минфина России от 01.07.2013 № 65н                             (с изменениями) изменен код вида расходов, по которому осуществляется предоставление субсидий. </w:t>
      </w:r>
      <w:r>
        <w:rPr>
          <w:rFonts w:ascii="Arial" w:hAnsi="Arial" w:cs="Arial"/>
          <w:color w:val="242424"/>
          <w:sz w:val="20"/>
          <w:szCs w:val="20"/>
        </w:rPr>
        <w:br/>
        <w:t>Учитывая то, что код вида расхода указан в Соглашении, комитетом внесены изменения в форму Соглашения, которая размещена на сайте комитета официального портала Губернатора и Администрации Волгоградской области в информационной сети Интернет в разделе "Государственная поддержка"/"Субсидия на возмещение части затрат на приобретение элитных семян"/"Формы документов".</w:t>
      </w:r>
      <w:r>
        <w:rPr>
          <w:rFonts w:ascii="Arial" w:hAnsi="Arial" w:cs="Arial"/>
          <w:color w:val="242424"/>
          <w:sz w:val="20"/>
          <w:szCs w:val="20"/>
        </w:rPr>
        <w:br/>
        <w:t xml:space="preserve">За дополнительной информацией обращаться в комитет по сельскому хозяйству и продовольствию администрации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муниципального района по тел.6-22-88.</w:t>
      </w:r>
      <w:bookmarkStart w:id="0" w:name="_GoBack"/>
      <w:bookmarkEnd w:id="0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12"/>
    <w:rsid w:val="001401E0"/>
    <w:rsid w:val="0065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FBD4-84D5-4181-9CFD-2A470194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2018-12-06T11:55:00Z</dcterms:created>
  <dcterms:modified xsi:type="dcterms:W3CDTF">2018-12-06T11:57:00Z</dcterms:modified>
</cp:coreProperties>
</file>